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2"/>
        </w:numPr>
      </w:pPr>
      <w:r>
        <w:t xml:space="preserve">We present a simple yet powerful computational model large-scale brain dynamics</w:t>
      </w:r>
    </w:p>
    <w:p>
      <w:pPr>
        <w:pStyle w:val="ListParagraph"/>
        <w:numPr>
          <w:ilvl w:val="0"/>
          <w:numId w:val="12"/>
        </w:numPr>
      </w:pPr>
      <w:r>
        <w:t xml:space="preserve">The model computes "activity flow" across brain regions using a continuous Hopfield artificial neural network.</w:t>
      </w:r>
    </w:p>
    <w:p>
      <w:pPr>
        <w:pStyle w:val="ListParagraph"/>
        <w:numPr>
          <w:ilvl w:val="0"/>
          <w:numId w:val="12"/>
        </w:numPr>
      </w:pPr>
      <w:r>
        <w:t xml:space="preserve">Instead of training the network weights to solve specific tasks, they are initialized with empirical functional brain
connectivity.</w:t>
      </w:r>
    </w:p>
    <w:p>
      <w:pPr>
        <w:pStyle w:val="ListParagraph"/>
        <w:numPr>
          <w:ilvl w:val="0"/>
          <w:numId w:val="12"/>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2"/>
        </w:numPr>
      </w:pPr>
      <w:r>
        <w:t xml:space="preserve">The model captures the dynamic repertoire of the brain in resting conditions</w:t>
      </w:r>
    </w:p>
    <w:p>
      <w:pPr>
        <w:pStyle w:val="ListParagraph"/>
        <w:numPr>
          <w:ilvl w:val="0"/>
          <w:numId w:val="12"/>
        </w:numPr>
      </w:pPr>
      <w:r>
        <w:t xml:space="preserve">It conceptualizes both task-induced and pathological changes in brain activity as a shift in these dynamics.</w:t>
      </w:r>
    </w:p>
    <w:p>
      <w:pPr>
        <w:pStyle w:val="ListParagraph"/>
        <w:numPr>
          <w:ilvl w:val="0"/>
          <w:numId w:val="12"/>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Hopfield projection</w:t>
      </w:r>
    </w:p>
    <w:p>
      <w:r>
        <w:t xml:space="preserve">The attractor landscape can be mapped out by stimulating our CBH network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Hopfield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CBH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3"/>
        </w:numPr>
      </w:pPr>
      <w:r>
        <w:t xml:space="preserve">explained variance of energy through state sample</w:t>
      </w:r>
    </w:p>
    <w:p>
      <w:pPr>
        <w:pStyle w:val="ListParagraph"/>
        <w:numPr>
          <w:ilvl w:val="0"/>
          <w:numId w:val="13"/>
        </w:numPr>
      </w:pPr>
      <w:r>
        <w:t xml:space="preserve">attractor classification accuracy</w:t>
      </w:r>
    </w:p>
    <w:p>
      <w:pPr>
        <w:pStyle w:val="Heading2"/>
      </w:pPr>
      <w:r>
        <w:t xml:space="preserve">Reconstruction</w:t>
      </w:r>
    </w:p>
    <w:p>
      <w:r>
        <w:t xml:space="preserve">We use several experiments to investigate the validity of the CBH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hopfield projection of study 1 were
able to explain 36.4% and 39.6% variance for real and simulated data respectively.
We also investigated the fractional time occupied by each attractor state in real timeseries vs simulated data. For
this analysis each timeframe was used as an input to the CBH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Hopfield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Hopfield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CBH for each TR and then calculate the
average participant-level activation for each attractor state.
We implement a permutation test with </w:t>
      </w:r>
      <m:oMath>
        <m:r>
          <m:t>n_{perm}=5000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CBH, is calculated with a partial correlation of the
parcellated, scrubbed timeseries, with the diagonal elements set to zero. When initializing the CBH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fpl7qc81ujvyfirjneff3">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5agyda8wm6mrz-ne7qk5f">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_b2wh_jnjcefeivku3to1">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g0ecstfdtlljfrapakyl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pl7qc81ujvyfirjneff3" Type="http://schemas.openxmlformats.org/officeDocument/2006/relationships/hyperlink" Target="https://doi.org/10.3389/conf.fninf.2011.08.00058" TargetMode="External"/><Relationship Id="rId5agyda8wm6mrz-ne7qk5f" Type="http://schemas.openxmlformats.org/officeDocument/2006/relationships/hyperlink" Target="https://doi.org/10.1162/netn_a_00234" TargetMode="External"/><Relationship Id="rId_b2wh_jnjcefeivku3to1" Type="http://schemas.openxmlformats.org/officeDocument/2006/relationships/hyperlink" Target="https://doi.org/10.1038/s41467-019-13785-z" TargetMode="External"/><Relationship Id="rIdg0ecstfdtlljfrapakylg" Type="http://schemas.openxmlformats.org/officeDocument/2006/relationships/hyperlink" Target="https://doi.org/10.1371/journal.pbio.1002036" TargetMode="External"/><Relationship Id="rId7" Type="http://schemas.openxmlformats.org/officeDocument/2006/relationships/image" Target="media/rq2rqrmohvqcededwd-xz.png"/><Relationship Id="rId8" Type="http://schemas.openxmlformats.org/officeDocument/2006/relationships/image" Target="media/3oim0zkdeyvle-vzd9pzc.png"/><Relationship Id="rId9" Type="http://schemas.openxmlformats.org/officeDocument/2006/relationships/image" Target="media/1er0khlztojg08wrabuys.png"/><Relationship Id="rId10" Type="http://schemas.openxmlformats.org/officeDocument/2006/relationships/image" Target="media/y_zw5if4id6d-h3indr8h.png"/><Relationship Id="rId11" Type="http://schemas.openxmlformats.org/officeDocument/2006/relationships/image" Target="media/6ifvaxjs82xycbq4g_qcy.png"/></Relationships>
</file>

<file path=word/_rels/footer1.xml.rels><?xml version="1.0" encoding="UTF-8"?><Relationships xmlns="http://schemas.openxmlformats.org/package/2006/relationships"><Relationship Id="rId0" Type="http://schemas.openxmlformats.org/officeDocument/2006/relationships/image" Target="media/s4tscexaaxrhwmo-ufkg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2023-07-26T14:12:36.125Z</dcterms:created>
  <dcterms:modified xsi:type="dcterms:W3CDTF">2023-07-26T14:12:36.125Z</dcterms:modified>
</cp:coreProperties>
</file>

<file path=docProps/custom.xml><?xml version="1.0" encoding="utf-8"?>
<Properties xmlns="http://schemas.openxmlformats.org/officeDocument/2006/custom-properties" xmlns:vt="http://schemas.openxmlformats.org/officeDocument/2006/docPropsVTypes"/>
</file>